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395247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 w:rsidRPr="00395247">
        <w:rPr>
          <w:rFonts w:ascii="Garamond" w:hAnsi="Garamond"/>
          <w:b/>
          <w:sz w:val="28"/>
        </w:rPr>
        <w:t>BESZÁMOLÓ</w:t>
      </w:r>
    </w:p>
    <w:p w:rsidR="003C57BA" w:rsidRPr="00395247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 w:rsidRPr="00395247">
        <w:rPr>
          <w:rFonts w:ascii="Garamond" w:hAnsi="Garamond"/>
        </w:rPr>
        <w:t>hallgatói</w:t>
      </w:r>
      <w:proofErr w:type="gramEnd"/>
      <w:r w:rsidRPr="00395247"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95247" w:rsidRDefault="003C57BA" w:rsidP="003C57BA">
      <w:pPr>
        <w:spacing w:line="360" w:lineRule="auto"/>
        <w:rPr>
          <w:rFonts w:ascii="Garamond" w:hAnsi="Garamond"/>
          <w:b/>
        </w:rPr>
      </w:pPr>
      <w:r w:rsidRPr="00395247">
        <w:rPr>
          <w:rFonts w:ascii="Garamond" w:hAnsi="Garamond"/>
          <w:b/>
        </w:rPr>
        <w:t>Képviselet: Gépészkari Hallgatói Képviselet</w:t>
      </w:r>
      <w:r w:rsidRPr="00395247">
        <w:rPr>
          <w:rFonts w:ascii="Garamond" w:hAnsi="Garamond"/>
          <w:b/>
        </w:rPr>
        <w:br/>
        <w:t xml:space="preserve">Beszámolási időszak: 2015. </w:t>
      </w:r>
      <w:r w:rsidR="00983394">
        <w:rPr>
          <w:rFonts w:ascii="Garamond" w:hAnsi="Garamond"/>
          <w:b/>
        </w:rPr>
        <w:t>december 1-31.</w:t>
      </w:r>
    </w:p>
    <w:p w:rsidR="003C57BA" w:rsidRPr="00395247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B90D86" w:rsidRPr="00395247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95247">
        <w:rPr>
          <w:rFonts w:ascii="Garamond" w:hAnsi="Garamond"/>
          <w:b/>
        </w:rPr>
        <w:t xml:space="preserve">Pályázó neve: </w:t>
      </w:r>
      <w:r w:rsidR="00B90D86">
        <w:rPr>
          <w:rFonts w:ascii="Garamond" w:hAnsi="Garamond"/>
          <w:b/>
        </w:rPr>
        <w:t>Gulácsi Balázs</w:t>
      </w:r>
    </w:p>
    <w:p w:rsidR="003C57BA" w:rsidRPr="00395247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95247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1C4C05" w:rsidRPr="001C4C05" w:rsidTr="001C4C05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C05" w:rsidRPr="001C4C05" w:rsidRDefault="001C4C05" w:rsidP="001C4C05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C05"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C05" w:rsidRPr="001C4C05" w:rsidRDefault="001C4C05" w:rsidP="001C4C05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C05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1C4C05" w:rsidRPr="001C4C05" w:rsidTr="001C4C05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C05" w:rsidRPr="001C4C05" w:rsidRDefault="001C4C05" w:rsidP="001C4C05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C05"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C05" w:rsidRPr="001C4C05" w:rsidRDefault="001C4C05" w:rsidP="001C4C05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C05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1C4C05" w:rsidRPr="001C4C05" w:rsidTr="001C4C05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C05" w:rsidRPr="001C4C05" w:rsidRDefault="001C4C05" w:rsidP="001C4C05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C05"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C05" w:rsidRPr="001C4C05" w:rsidRDefault="001C4C05" w:rsidP="001C4C05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C4C05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AB463F" w:rsidRDefault="00AB463F" w:rsidP="009F40A4">
      <w:pPr>
        <w:spacing w:line="360" w:lineRule="auto"/>
        <w:jc w:val="both"/>
        <w:rPr>
          <w:rFonts w:ascii="Garamond" w:hAnsi="Garamond"/>
          <w:i/>
        </w:rPr>
      </w:pPr>
    </w:p>
    <w:p w:rsidR="003C57BA" w:rsidRPr="00395247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95247">
        <w:rPr>
          <w:rFonts w:ascii="Garamond" w:hAnsi="Garamond"/>
          <w:i/>
        </w:rPr>
        <w:t>Egyetemi, kari ülések, bizottságok, döntéshozó, véleményező fórumok</w:t>
      </w:r>
    </w:p>
    <w:p w:rsidR="003C57BA" w:rsidRPr="00395247" w:rsidRDefault="009F16BC" w:rsidP="009F40A4">
      <w:pPr>
        <w:spacing w:line="360" w:lineRule="auto"/>
        <w:jc w:val="both"/>
        <w:rPr>
          <w:rFonts w:ascii="Garamond" w:hAnsi="Garamond"/>
        </w:rPr>
      </w:pPr>
      <w:r w:rsidRPr="00395247">
        <w:rPr>
          <w:rFonts w:ascii="Garamond" w:hAnsi="Garamond"/>
        </w:rPr>
        <w:t>---</w:t>
      </w:r>
    </w:p>
    <w:p w:rsidR="003C57BA" w:rsidRPr="00395247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95247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95247">
        <w:rPr>
          <w:rFonts w:ascii="Garamond" w:hAnsi="Garamond"/>
          <w:i/>
        </w:rPr>
        <w:t>Belső bizottságokra vonatkozó információk</w:t>
      </w:r>
    </w:p>
    <w:p w:rsidR="003C57BA" w:rsidRPr="00395247" w:rsidRDefault="008F4CCE" w:rsidP="00395247">
      <w:pPr>
        <w:spacing w:before="0"/>
        <w:rPr>
          <w:rFonts w:ascii="Garamond" w:hAnsi="Garamond"/>
        </w:rPr>
      </w:pPr>
      <w:r>
        <w:rPr>
          <w:rFonts w:ascii="Garamond" w:hAnsi="Garamond"/>
        </w:rPr>
        <w:t>---</w:t>
      </w:r>
      <w:r>
        <w:rPr>
          <w:rFonts w:ascii="Garamond" w:hAnsi="Garamond"/>
        </w:rPr>
        <w:br w:type="page"/>
      </w:r>
    </w:p>
    <w:p w:rsidR="00395247" w:rsidRPr="00395247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95247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700"/>
        <w:gridCol w:w="2146"/>
        <w:gridCol w:w="1635"/>
        <w:gridCol w:w="1618"/>
      </w:tblGrid>
      <w:tr w:rsidR="008F4CCE" w:rsidRPr="008F4CCE" w:rsidTr="008F4CCE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8F4CCE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8F4CCE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8F4CCE" w:rsidRPr="008F4CCE" w:rsidTr="008F4CC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 xml:space="preserve">HK </w:t>
            </w:r>
            <w:proofErr w:type="spellStart"/>
            <w:r w:rsidRPr="008F4CCE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8F4CCE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8</w:t>
            </w:r>
          </w:p>
        </w:tc>
      </w:tr>
      <w:tr w:rsidR="008F4CCE" w:rsidRPr="008F4CCE" w:rsidTr="008F4CC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8F4CCE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8F4CCE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8F4CCE" w:rsidRPr="008F4CCE" w:rsidTr="008F4CC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HK honlapra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7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Kollégiumi felvételi szabályzat véleményezése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50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8F4CCE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8F4CCE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Padok kiadása és visszavétele rendezvényre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8F4CCE" w:rsidRPr="008F4CCE" w:rsidTr="008F4CC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HK honlap karbantartása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 xml:space="preserve">HK </w:t>
            </w:r>
            <w:proofErr w:type="spellStart"/>
            <w:r w:rsidRPr="008F4CCE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8F4CCE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3</w:t>
            </w:r>
          </w:p>
        </w:tc>
      </w:tr>
      <w:tr w:rsidR="008F4CCE" w:rsidRPr="008F4CCE" w:rsidTr="008F4CC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8F4CCE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8F4CCE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8F4CCE" w:rsidRPr="008F4CCE" w:rsidTr="008F4CC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HK honlap karbantartása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Padok kiadása és visszavétele rendezvényre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8F4CCE" w:rsidRPr="008F4CCE" w:rsidTr="008F4CC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2015.12.21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8F4CCE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8F4CCE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CCE" w:rsidRPr="008F4CCE" w:rsidRDefault="008F4CCE" w:rsidP="008F4CC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F4CCE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0E411F" w:rsidRDefault="000E411F" w:rsidP="000E411F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1,39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0E411F" w:rsidRPr="00395247" w:rsidRDefault="000E411F" w:rsidP="0087658D">
      <w:pPr>
        <w:spacing w:line="360" w:lineRule="auto"/>
        <w:rPr>
          <w:rFonts w:ascii="Garamond" w:hAnsi="Garamond"/>
        </w:rPr>
      </w:pPr>
    </w:p>
    <w:sectPr w:rsidR="000E411F" w:rsidRPr="00395247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FAA" w:rsidRDefault="00DE6FAA">
      <w:pPr>
        <w:spacing w:before="0"/>
      </w:pPr>
      <w:r>
        <w:separator/>
      </w:r>
    </w:p>
  </w:endnote>
  <w:endnote w:type="continuationSeparator" w:id="0">
    <w:p w:rsidR="00DE6FAA" w:rsidRDefault="00DE6FA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FAA" w:rsidRDefault="00DE6FAA">
      <w:pPr>
        <w:spacing w:before="0"/>
      </w:pPr>
      <w:r>
        <w:separator/>
      </w:r>
    </w:p>
  </w:footnote>
  <w:footnote w:type="continuationSeparator" w:id="0">
    <w:p w:rsidR="00DE6FAA" w:rsidRDefault="00DE6FA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385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11F"/>
    <w:rsid w:val="000E434E"/>
    <w:rsid w:val="000F72B6"/>
    <w:rsid w:val="00107E22"/>
    <w:rsid w:val="00111945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C4C05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95247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A00FC"/>
    <w:rsid w:val="004B05CF"/>
    <w:rsid w:val="004B0C66"/>
    <w:rsid w:val="004D1412"/>
    <w:rsid w:val="004F18E4"/>
    <w:rsid w:val="004F3390"/>
    <w:rsid w:val="0050054E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13AF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4CCE"/>
    <w:rsid w:val="00901FC5"/>
    <w:rsid w:val="00902190"/>
    <w:rsid w:val="00920BD6"/>
    <w:rsid w:val="00943CC3"/>
    <w:rsid w:val="00966A88"/>
    <w:rsid w:val="009814AE"/>
    <w:rsid w:val="00983394"/>
    <w:rsid w:val="009868DC"/>
    <w:rsid w:val="009935BF"/>
    <w:rsid w:val="009D220D"/>
    <w:rsid w:val="009D66A1"/>
    <w:rsid w:val="009E0B96"/>
    <w:rsid w:val="009E11E6"/>
    <w:rsid w:val="009F16BC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B463F"/>
    <w:rsid w:val="00AC4465"/>
    <w:rsid w:val="00AD4626"/>
    <w:rsid w:val="00AF7B7B"/>
    <w:rsid w:val="00B254D0"/>
    <w:rsid w:val="00B71F0F"/>
    <w:rsid w:val="00B81B8E"/>
    <w:rsid w:val="00B90D86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82CBF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DC1DDD"/>
    <w:rsid w:val="00DE6FAA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C4A1C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CCD31-4AB0-40C3-B618-AD27918A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4</TotalTime>
  <Pages>2</Pages>
  <Words>187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9</cp:revision>
  <cp:lastPrinted>2015-04-23T06:23:00Z</cp:lastPrinted>
  <dcterms:created xsi:type="dcterms:W3CDTF">2016-02-18T21:32:00Z</dcterms:created>
  <dcterms:modified xsi:type="dcterms:W3CDTF">2016-03-07T03:29:00Z</dcterms:modified>
</cp:coreProperties>
</file>